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</w:t>
      </w:r>
      <w:r w:rsidRPr="00DC3C9F">
        <w:rPr>
          <w:rFonts w:ascii="Times New Roman" w:eastAsia="Times New Roman" w:hAnsi="Times New Roman" w:cs="Times New Roman"/>
          <w:lang w:eastAsia="ru-RU"/>
        </w:rPr>
        <w:t>Утверждено</w:t>
      </w: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 w:rsidRPr="00DC3C9F">
        <w:rPr>
          <w:rFonts w:ascii="Times New Roman" w:eastAsia="Times New Roman" w:hAnsi="Times New Roman" w:cs="Times New Roman"/>
          <w:lang w:eastAsia="ru-RU"/>
        </w:rPr>
        <w:t xml:space="preserve">приказом районного отдела </w:t>
      </w:r>
    </w:p>
    <w:p w:rsidR="00DC3C9F" w:rsidRDefault="00DC3C9F" w:rsidP="00DC3C9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C3C9F">
        <w:rPr>
          <w:rFonts w:ascii="Times New Roman" w:eastAsia="Times New Roman" w:hAnsi="Times New Roman" w:cs="Times New Roman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DC3C9F">
        <w:rPr>
          <w:rFonts w:ascii="Times New Roman" w:eastAsia="Times New Roman" w:hAnsi="Times New Roman" w:cs="Times New Roman"/>
          <w:lang w:eastAsia="ru-RU"/>
        </w:rPr>
        <w:t>Итум-Калинского района</w:t>
      </w: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от «_</w:t>
      </w:r>
      <w:r w:rsidR="00821FE9">
        <w:rPr>
          <w:rFonts w:ascii="Times New Roman" w:eastAsia="Times New Roman" w:hAnsi="Times New Roman" w:cs="Times New Roman"/>
          <w:lang w:eastAsia="ru-RU"/>
        </w:rPr>
        <w:t>23</w:t>
      </w:r>
      <w:r>
        <w:rPr>
          <w:rFonts w:ascii="Times New Roman" w:eastAsia="Times New Roman" w:hAnsi="Times New Roman" w:cs="Times New Roman"/>
          <w:lang w:eastAsia="ru-RU"/>
        </w:rPr>
        <w:t>_»_</w:t>
      </w:r>
      <w:r w:rsidR="00821FE9">
        <w:rPr>
          <w:rFonts w:ascii="Times New Roman" w:eastAsia="Times New Roman" w:hAnsi="Times New Roman" w:cs="Times New Roman"/>
          <w:lang w:eastAsia="ru-RU"/>
        </w:rPr>
        <w:t>12_2013</w:t>
      </w:r>
      <w:r>
        <w:rPr>
          <w:rFonts w:ascii="Times New Roman" w:eastAsia="Times New Roman" w:hAnsi="Times New Roman" w:cs="Times New Roman"/>
          <w:lang w:eastAsia="ru-RU"/>
        </w:rPr>
        <w:t>г.  № _</w:t>
      </w:r>
      <w:r w:rsidR="00821FE9">
        <w:rPr>
          <w:rFonts w:ascii="Times New Roman" w:eastAsia="Times New Roman" w:hAnsi="Times New Roman" w:cs="Times New Roman"/>
          <w:lang w:eastAsia="ru-RU"/>
        </w:rPr>
        <w:t>46_</w:t>
      </w:r>
      <w:bookmarkStart w:id="0" w:name="_GoBack"/>
      <w:bookmarkEnd w:id="0"/>
    </w:p>
    <w:p w:rsid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процедуры согласования программы развития </w:t>
      </w: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образовательных учреждений, подведомственных </w:t>
      </w: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районному отделу образования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2"/>
      <w:bookmarkEnd w:id="1"/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Порядок и процедуры согласования программы развития муниципальных образовательных учреждений,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районному отделу образования 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Порядок) разработан в соответствии с Федеральным </w:t>
      </w:r>
      <w:hyperlink r:id="rId5" w:history="1">
        <w:r w:rsidRPr="00DC3C9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2012 года №273-ФЗ «Об образовании в Российской Федерации», Федеральным </w:t>
      </w:r>
      <w:hyperlink r:id="rId6" w:history="1">
        <w:r w:rsidRPr="00DC3C9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№131-ФЗ «Об общих принципах организации местного самоуправления в Российской Федерации».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Программа развития муниципального образовательного учреждения (далее - программа развития) определяет стратегию развития образовательного учреждения, основные направления деятельности и механизмы по ее реализации, включает согласованные по ресурсам, исполнителям и срокам проекты и (или) направления деятельности. Программа развития направлена на создание и обеспечение условий для достижения образовательным учреждением соответствующего современным требованиям качества предоставления муниципальной услуги, предназначена для решения выявленных проблем, осуществления целей и задач образовательного учреждения в перспективе, поиска новых подходов к управлению образовательным учреждением через обновление управленческих, содержательных и процессуальных аспектов образовательной деятельности.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Программа развития разрабатывается образовательным учреждением с соблюдением требований законодательства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Федерации,  Чеченской 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в сфере образования, нормативных правовых актов местной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Итум-Калинского 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района, устава образовательного учреждения на срок, определяемый самим образовательным учреждением.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развития разрабатывается с учетом приоритетов образовательной политики, закрепленных в программных документах (концепциях, стратегиях, приоритетных направлениях развития), утвержденных Президентом Российской Федерации, Правительством Российской Федерации, федеральными органами исполнительной власти, осуществляющими функции нормативно-правового регулирования в сфере образования, а также с учетом направлений социально-экономического 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развития Российской Федерации, на основе региональных и муниципальных нормативных документов.</w:t>
      </w:r>
      <w:proofErr w:type="gramEnd"/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Разработка и утверждение по согласованию с учредителем программы развития образовательного учреждения относится к компетенции образовательного учреждения.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и процедура согласования программы развития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Программа развития, разработанная образовательным учреждением, рассмотренная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принятая 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советом и утвержденная приказом руководителя образовательного учреждения, в двух экземплярах представляется на согласование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Итум-Калинский районный отдел образования 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РОО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Для рассмотрения программы развития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РОО 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 экспертная группа.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По результатам экспертизы оформляется экспертное заключение о соответствии или несоответствии программы развития образовательного учреждения утвержденным критериям.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На титульном листе программы развития ставится виза</w:t>
      </w:r>
      <w:r w:rsidR="00DF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Итум-Калинского РОО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дата согласования программы развития образовательного учреждения и печать</w:t>
      </w:r>
      <w:r w:rsidR="00DF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РОО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наличии отрицательного заключения программа развития передается руководителю образовательного учреждения на доработку с указанием рекомендаций экспертной группы.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Повторное согласование программы развития образовательного учреждения осуществляется в течение 20 дней со дня повторного поступления.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Один экземпляр программы развития с отметкой о согласовании направляется в образовательное учреждение, второй экземпляр согласованной программы развития остается в</w:t>
      </w:r>
      <w:r w:rsidR="00DF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РОО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 и полномочия экспертной группы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состав экспертной группы в обязательном порядке входят: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начальник </w:t>
      </w:r>
      <w:r w:rsidR="00DF3650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 РОО;</w:t>
      </w:r>
    </w:p>
    <w:p w:rsidR="00DC3C9F" w:rsidRPr="00DC3C9F" w:rsidRDefault="00DC3C9F" w:rsidP="00DF36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специалист Итум-Калинского РОО;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представитель общественной организации.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экспертной группы устанавливается в количестве не более 5 человек.</w:t>
      </w:r>
    </w:p>
    <w:p w:rsidR="00DF3650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Состав экспертной группы утверждается </w:t>
      </w:r>
      <w:r w:rsidR="00DF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DF3650"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DF365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F3650"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3650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 РОО</w:t>
      </w:r>
      <w:proofErr w:type="gramStart"/>
      <w:r w:rsidR="00DF3650"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36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экспертной группы является начальник </w:t>
      </w:r>
      <w:proofErr w:type="spellStart"/>
      <w:proofErr w:type="gramStart"/>
      <w:r w:rsidR="00DF3650"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proofErr w:type="spellEnd"/>
      <w:proofErr w:type="gramEnd"/>
      <w:r w:rsidR="00DF3650"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3650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 РОО.</w:t>
      </w:r>
      <w:r w:rsidR="00DF3650"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функций секретаря возлагается на одного из членов экспертной группы.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отсутствия назначенного приказом секретаря функции секретаря по поручению председателя выполняет один из членов экспертной группы.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экспертной группы правомочно, если на заседании присутствуют более половины ее членов.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Заседание экспертной группы проводится по мере поступления ходатайств на согласование программ развития от образовательных учреждений.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Экспертная группа рассматривает программу развития в течение 7 рабочих дней. Каждый член экспертной группы оценивает представленную на экспертизу программу самостоятельно в соответствии с критериями оценивания.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Срок полномочий экспертной группы составляет 3 года.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Председатель экспертной группы: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общее руководство деятельностью экспертной группы;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председательствует на заседаниях экспертной группы.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Секретарь экспертной группы: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программы развития образовательных учреждений;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членов экспертной группы о дате, времени и месте проведения заседания экспертной группы;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протоколы заседаний экспертной группы;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готовит по поручению председателя экспертной группы, его заместителя информацию о деятельности экспертной группы.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Экспертная группа вправе: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устанавливать для руководителей муниципальных образовательных учреждений сроки представления информации;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привлекать к участию в заседаниях экспертной группы руководителей муниципальных образовательных учреждений, а также при необходимости других лиц.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Экспертная группа обязана рассматривать программу развития и составить экспертное заключение в установленные настоящим Порядком сроки.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Критерии оценивания программы развития </w:t>
      </w: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Для экспертной оценки программы развития образовательного учреждения используются следующие критерии: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актуальность (нацеленность на решение ключевых проблем развития образовательного учреждения);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прогностичность</w:t>
      </w:r>
      <w:proofErr w:type="spellEnd"/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(ориентация на удовлетворение "завтрашнего" социального заказа на образование и учет изменений социальной ситуации);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эффективность (нацеленность на максимально возможные результаты при рациональном использовании имеющихся ресурсов);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реалистичность (соответствие требуемых и имеющихся материально-технических и временных ресурсов (в том числе возникающих в процессе выполнения программы развития) возможностям);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полнота и целостность программы развития (наличие системного образа образовательного учреждения, образовательной деятельности, отображения в комплексе всех направлений развития);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проработанность (подробная и детальная проработка всех шагов деятельности по программе);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управляемость (разработанный механизм управленческого сопровождения реализации программы развития);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контролируемость (наличие максимально возможного набора индикативных показателей);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социальная открытость (наличие механизмов информирования участников работы и социальных партнеров);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культура оформления программы развития (единство содержания и внешней формы программы развития).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Соответствие программы каждому из перечис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ленных критериев оценивается по шкале, которая позволяет оценить качество программы в баллах: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0 — не соответствует данному требованию;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1 — соответствует в очень незначительной степени;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2 — соответствует в значительной степени;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3 — полностью соответствует указанному требованию.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развития, получившие по заключению экспертизы менее 18 баллов, могут быть несогласованными.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целостной оценки программы развития шко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по перечисленным выше критериям, ее оценивание проводится с точки зрения полноты струк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туры программы, взаимосвязи и преемственнос</w:t>
      </w: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разделов, отсутствия плагиата. При наличии плагиата или не соблюдении требований к структуре программы документ возвращается на доработку.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Внесение изменений в программу развития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внесения изменений в программу развития образовательного учреждения, согласование ее новой редакции осуществляется в соответствии с настоящим Порядком.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DC3C9F" w:rsidRPr="00DC3C9F" w:rsidRDefault="00DC3C9F" w:rsidP="00DC3C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9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и процедурам согласования программы</w:t>
      </w:r>
    </w:p>
    <w:p w:rsidR="00DC3C9F" w:rsidRPr="00DC3C9F" w:rsidRDefault="00DF3650" w:rsidP="00DF3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DC3C9F" w:rsidRPr="00DC3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</w:t>
      </w:r>
      <w:proofErr w:type="gramStart"/>
      <w:r w:rsidR="00DC3C9F" w:rsidRPr="00DC3C9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DC3C9F" w:rsidRPr="00DC3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</w:t>
      </w:r>
    </w:p>
    <w:p w:rsidR="00DC3C9F" w:rsidRPr="00DC3C9F" w:rsidRDefault="00DF3650" w:rsidP="00DF3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DF36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Итум-Калинского района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экспертизы программы развития</w:t>
      </w: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образовательного учреждения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"____" _____________ 20 ___ г.                                                           N ______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группа в составе: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Председателя: _______________________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экспертной группы: _______________________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_______________________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 настоящее заключение о соответствии представленной программы развития __________________________________________________________</w:t>
      </w:r>
    </w:p>
    <w:p w:rsidR="00DC3C9F" w:rsidRPr="00DC3C9F" w:rsidRDefault="00DC3C9F" w:rsidP="00DC3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9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образовательного учреждения)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установленным критериям.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экспертизы экспертная группа установила следующее: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(наименование образовательного учреждения)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(не соответствует) установленным критериям.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C3C9F" w:rsidRPr="00DC3C9F" w:rsidRDefault="00DC3C9F" w:rsidP="00DC3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экспертной группы: рекомендовано (не рекомендовано)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программу развития (наименование образовательного учреждения).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______________ _____________________________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DC3C9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               (расшифровка подписи)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экспертной группы _________________ _________________________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(подпись)                    (расшифровка подписи)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______________ ____________________________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DC3C9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              (расшифровка подписи)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DF3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</w:p>
    <w:p w:rsidR="00DC3C9F" w:rsidRPr="00DC3C9F" w:rsidRDefault="00DC3C9F" w:rsidP="00DC3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AB58E6" w:rsidRDefault="00AB58E6"/>
    <w:sectPr w:rsidR="00AB58E6" w:rsidSect="00C476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487"/>
    <w:rsid w:val="00796487"/>
    <w:rsid w:val="007C7131"/>
    <w:rsid w:val="00821FE9"/>
    <w:rsid w:val="00AB58E6"/>
    <w:rsid w:val="00DC3C9F"/>
    <w:rsid w:val="00DF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43ACD6ED1BB628D7F77E017CCB8D9FE35BB1C2DCD884CCC62B0B5408h7LEF" TargetMode="External"/><Relationship Id="rId5" Type="http://schemas.openxmlformats.org/officeDocument/2006/relationships/hyperlink" Target="consultantplus://offline/ref=C543ACD6ED1BB628D7F77E017CCB8D9FE35BB1C5D8D284CCC62B0B5408h7L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2016-10-31T08:38:00Z</dcterms:created>
  <dcterms:modified xsi:type="dcterms:W3CDTF">2017-10-27T13:21:00Z</dcterms:modified>
</cp:coreProperties>
</file>